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CC" w:rsidRPr="006673FC" w:rsidRDefault="00C0688A">
      <w:pPr>
        <w:rPr>
          <w:rFonts w:ascii="Arial" w:hAnsi="Arial" w:cs="Arial"/>
          <w:b/>
          <w:sz w:val="28"/>
          <w:szCs w:val="28"/>
        </w:rPr>
      </w:pPr>
      <w:r w:rsidRPr="006673FC">
        <w:rPr>
          <w:rFonts w:ascii="Arial" w:hAnsi="Arial" w:cs="Arial"/>
          <w:b/>
          <w:sz w:val="28"/>
          <w:szCs w:val="28"/>
        </w:rPr>
        <w:t>Clinical Laboratory Standards Institute (CLSI)</w:t>
      </w:r>
    </w:p>
    <w:p w:rsidR="00C0688A" w:rsidRPr="003C592A" w:rsidRDefault="00E83ED1" w:rsidP="003C592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5" w:history="1">
        <w:r w:rsidR="00C0688A" w:rsidRPr="003C592A">
          <w:rPr>
            <w:rStyle w:val="Hyperlink"/>
            <w:rFonts w:ascii="Arial" w:hAnsi="Arial" w:cs="Arial"/>
          </w:rPr>
          <w:t>MRPKG | Product MRPKG (clsi.org)</w:t>
        </w:r>
      </w:hyperlink>
    </w:p>
    <w:p w:rsidR="00C0688A" w:rsidRPr="006673FC" w:rsidRDefault="00C0688A" w:rsidP="00C068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73FC">
        <w:rPr>
          <w:rFonts w:ascii="Arial" w:hAnsi="Arial" w:cs="Arial"/>
        </w:rPr>
        <w:t>AST Rational Documents (Free - electronic format only)</w:t>
      </w:r>
    </w:p>
    <w:p w:rsidR="00C0688A" w:rsidRPr="006673FC" w:rsidRDefault="00C0688A" w:rsidP="003C592A">
      <w:pPr>
        <w:spacing w:line="240" w:lineRule="auto"/>
        <w:ind w:left="720"/>
        <w:rPr>
          <w:rFonts w:ascii="Arial" w:hAnsi="Arial" w:cs="Arial"/>
        </w:rPr>
      </w:pPr>
      <w:r w:rsidRPr="006673FC">
        <w:rPr>
          <w:rFonts w:ascii="Arial" w:hAnsi="Arial" w:cs="Arial"/>
        </w:rPr>
        <w:t>This package includes: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MR01 | </w:t>
      </w:r>
      <w:r w:rsidRPr="006673FC">
        <w:rPr>
          <w:rFonts w:ascii="Arial" w:hAnsi="Arial" w:cs="Arial"/>
          <w:i/>
        </w:rPr>
        <w:t>Polymyxin Breakpoints for Enterobacterales, Pseudomonas aeruginosa, and Acinetobacter spp., 2nd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MR02 | </w:t>
      </w:r>
      <w:r w:rsidRPr="006673FC">
        <w:rPr>
          <w:rFonts w:ascii="Arial" w:hAnsi="Arial" w:cs="Arial"/>
          <w:i/>
        </w:rPr>
        <w:t>Fluoroquinolone Breakpoints for Enterobacteriaceae and Pseudomonas aeruginosa,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MR03 | </w:t>
      </w:r>
      <w:r w:rsidRPr="006673FC">
        <w:rPr>
          <w:rFonts w:ascii="Arial" w:hAnsi="Arial" w:cs="Arial"/>
          <w:i/>
        </w:rPr>
        <w:t>Meropenem Breakpoints for Acinetobacter spp.,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MR04 | </w:t>
      </w:r>
      <w:r w:rsidRPr="006673FC">
        <w:rPr>
          <w:rFonts w:ascii="Arial" w:hAnsi="Arial" w:cs="Arial"/>
          <w:i/>
        </w:rPr>
        <w:t>Azithromycin Breakpoint for Neisseria gonorrhoeae,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MR05 | </w:t>
      </w:r>
      <w:r w:rsidRPr="006673FC">
        <w:rPr>
          <w:rFonts w:ascii="Arial" w:hAnsi="Arial" w:cs="Arial"/>
          <w:i/>
        </w:rPr>
        <w:t>Ceftaroline Breakpoints for Staphylococcus aureus,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MR06 | </w:t>
      </w:r>
      <w:r w:rsidRPr="006673FC">
        <w:rPr>
          <w:rFonts w:ascii="Arial" w:hAnsi="Arial" w:cs="Arial"/>
          <w:i/>
        </w:rPr>
        <w:t>Daptomycin Breakpoints for Enterococci,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MR07 | </w:t>
      </w:r>
      <w:r w:rsidRPr="006673FC">
        <w:rPr>
          <w:rFonts w:ascii="Arial" w:hAnsi="Arial" w:cs="Arial"/>
          <w:i/>
        </w:rPr>
        <w:t>Cefazolin Breakpoints for Enterobacterales (Systemic Infections), 1st Edition</w:t>
      </w:r>
    </w:p>
    <w:p w:rsidR="00C0688A" w:rsidRPr="006673FC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MR08 | </w:t>
      </w:r>
      <w:r w:rsidRPr="006673FC">
        <w:rPr>
          <w:rFonts w:ascii="Arial" w:hAnsi="Arial" w:cs="Arial"/>
          <w:i/>
        </w:rPr>
        <w:t>Cefazolin Breakpoints for Enterobacterales (Uncomplicated Urinary Tract Infections), 1st Edition</w:t>
      </w:r>
    </w:p>
    <w:p w:rsidR="00C0688A" w:rsidRPr="003C592A" w:rsidRDefault="00C0688A" w:rsidP="003C592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6673FC">
        <w:rPr>
          <w:rFonts w:ascii="Arial" w:hAnsi="Arial" w:cs="Arial"/>
        </w:rPr>
        <w:t xml:space="preserve">MR14 | </w:t>
      </w:r>
      <w:r w:rsidRPr="006673FC">
        <w:rPr>
          <w:rFonts w:ascii="Arial" w:hAnsi="Arial" w:cs="Arial"/>
          <w:i/>
        </w:rPr>
        <w:t>Piperacillin-Tazobactam Breakpoints for Enterobacteriales, 1</w:t>
      </w:r>
      <w:r w:rsidRPr="006673FC">
        <w:rPr>
          <w:rFonts w:ascii="Arial" w:hAnsi="Arial" w:cs="Arial"/>
          <w:i/>
          <w:vertAlign w:val="superscript"/>
        </w:rPr>
        <w:t>st</w:t>
      </w:r>
      <w:r w:rsidRPr="006673FC">
        <w:rPr>
          <w:rFonts w:ascii="Arial" w:hAnsi="Arial" w:cs="Arial"/>
          <w:i/>
        </w:rPr>
        <w:t xml:space="preserve"> Edition</w:t>
      </w:r>
    </w:p>
    <w:p w:rsidR="00C0688A" w:rsidRPr="00DF2AB8" w:rsidRDefault="00E83ED1" w:rsidP="003C592A">
      <w:pPr>
        <w:pStyle w:val="ListParagraph"/>
        <w:numPr>
          <w:ilvl w:val="0"/>
          <w:numId w:val="3"/>
        </w:numPr>
        <w:spacing w:before="360" w:after="0"/>
        <w:contextualSpacing w:val="0"/>
        <w:rPr>
          <w:rStyle w:val="Hyperlink"/>
          <w:color w:val="auto"/>
          <w:u w:val="none"/>
        </w:rPr>
      </w:pPr>
      <w:hyperlink r:id="rId6" w:history="1">
        <w:r w:rsidR="00C0688A" w:rsidRPr="003C592A">
          <w:rPr>
            <w:rStyle w:val="Hyperlink"/>
            <w:rFonts w:ascii="Arial" w:hAnsi="Arial" w:cs="Arial"/>
          </w:rPr>
          <w:t>Free Resources From CLSI</w:t>
        </w:r>
      </w:hyperlink>
    </w:p>
    <w:p w:rsidR="00DF2AB8" w:rsidRPr="00DF2AB8" w:rsidRDefault="00DF2AB8" w:rsidP="00DF2AB8">
      <w:pPr>
        <w:spacing w:before="360" w:after="0"/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DF2AB8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APHL CRO Breakpoint Implementation Toolkit</w:t>
      </w:r>
      <w:r w:rsidR="00E83ED1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:</w:t>
      </w:r>
    </w:p>
    <w:p w:rsidR="00DF2AB8" w:rsidRPr="00E83ED1" w:rsidRDefault="00E83ED1" w:rsidP="00E83ED1">
      <w:pPr>
        <w:spacing w:after="0"/>
        <w:rPr>
          <w:rFonts w:ascii="Calibri" w:hAnsi="Calibri"/>
          <w:color w:val="1F497D"/>
        </w:rPr>
      </w:pPr>
      <w:hyperlink r:id="rId7" w:history="1">
        <w:r w:rsidR="00DF2AB8">
          <w:rPr>
            <w:rStyle w:val="Hyperlink"/>
          </w:rPr>
          <w:t>https://www.</w:t>
        </w:r>
        <w:bookmarkStart w:id="0" w:name="_GoBack"/>
        <w:bookmarkEnd w:id="0"/>
        <w:r w:rsidR="00DF2AB8">
          <w:rPr>
            <w:rStyle w:val="Hyperlink"/>
          </w:rPr>
          <w:t>a</w:t>
        </w:r>
        <w:r w:rsidR="00DF2AB8">
          <w:rPr>
            <w:rStyle w:val="Hyperlink"/>
          </w:rPr>
          <w:t>phl.org/programs/infectious_disease/Pages/CRO-Breakpoint-Implementation-Toolkit.aspx</w:t>
        </w:r>
      </w:hyperlink>
    </w:p>
    <w:p w:rsidR="00DF2AB8" w:rsidRDefault="00E83ED1" w:rsidP="00DF2AB8">
      <w:pPr>
        <w:spacing w:before="360" w:after="0"/>
      </w:pPr>
      <w:r w:rsidRPr="00E83ED1">
        <w:rPr>
          <w:rFonts w:ascii="Arial" w:hAnsi="Arial" w:cs="Arial"/>
          <w:b/>
          <w:sz w:val="28"/>
          <w:szCs w:val="28"/>
        </w:rPr>
        <w:t xml:space="preserve">Article to help understand AST breakpoints: </w:t>
      </w:r>
      <w:hyperlink r:id="rId8" w:history="1">
        <w:r>
          <w:rPr>
            <w:rStyle w:val="Hyperlink"/>
          </w:rPr>
          <w:t>ht</w:t>
        </w:r>
        <w:r>
          <w:rPr>
            <w:rStyle w:val="Hyperlink"/>
          </w:rPr>
          <w:t>t</w:t>
        </w:r>
        <w:r>
          <w:rPr>
            <w:rStyle w:val="Hyperlink"/>
          </w:rPr>
          <w:t>ps://asm.org/Articles/2022/February/Updating-Breakpoints-in-Antimicrobial-Susceptibili</w:t>
        </w:r>
      </w:hyperlink>
    </w:p>
    <w:p w:rsidR="00E83ED1" w:rsidRDefault="00E83ED1" w:rsidP="00E83ED1">
      <w:pPr>
        <w:spacing w:before="240" w:after="0"/>
        <w:rPr>
          <w:rFonts w:ascii="Arial" w:hAnsi="Arial" w:cs="Arial"/>
          <w:b/>
          <w:sz w:val="28"/>
          <w:szCs w:val="28"/>
        </w:rPr>
      </w:pPr>
      <w:r w:rsidRPr="00E83ED1">
        <w:rPr>
          <w:rFonts w:ascii="Arial" w:hAnsi="Arial" w:cs="Arial"/>
          <w:b/>
          <w:sz w:val="28"/>
          <w:szCs w:val="28"/>
        </w:rPr>
        <w:t>ASM AR Resources Website:</w:t>
      </w:r>
    </w:p>
    <w:p w:rsidR="00E83ED1" w:rsidRDefault="00E83ED1" w:rsidP="00E83ED1">
      <w:hyperlink r:id="rId9" w:history="1">
        <w:r>
          <w:rPr>
            <w:rStyle w:val="Hyperlink"/>
          </w:rPr>
          <w:t>Antim</w:t>
        </w:r>
        <w:r>
          <w:rPr>
            <w:rStyle w:val="Hyperlink"/>
          </w:rPr>
          <w:t>i</w:t>
        </w:r>
        <w:r>
          <w:rPr>
            <w:rStyle w:val="Hyperlink"/>
          </w:rPr>
          <w:t>crobial Resistance | ASM.org</w:t>
        </w:r>
      </w:hyperlink>
    </w:p>
    <w:p w:rsidR="00E83ED1" w:rsidRPr="00E83ED1" w:rsidRDefault="00E83ED1" w:rsidP="00DF2AB8">
      <w:pPr>
        <w:spacing w:before="360" w:after="0"/>
        <w:rPr>
          <w:rFonts w:ascii="Arial" w:hAnsi="Arial" w:cs="Arial"/>
          <w:b/>
          <w:sz w:val="28"/>
          <w:szCs w:val="28"/>
        </w:rPr>
      </w:pPr>
    </w:p>
    <w:sectPr w:rsidR="00E83ED1" w:rsidRPr="00E8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FCF"/>
    <w:multiLevelType w:val="hybridMultilevel"/>
    <w:tmpl w:val="40D0C1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A537E"/>
    <w:multiLevelType w:val="hybridMultilevel"/>
    <w:tmpl w:val="29DC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02F6A"/>
    <w:multiLevelType w:val="hybridMultilevel"/>
    <w:tmpl w:val="5E20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A"/>
    <w:rsid w:val="000A08CC"/>
    <w:rsid w:val="003C592A"/>
    <w:rsid w:val="006673FC"/>
    <w:rsid w:val="00C0688A"/>
    <w:rsid w:val="00DF2AB8"/>
    <w:rsid w:val="00E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989E"/>
  <w15:chartTrackingRefBased/>
  <w15:docId w15:val="{517C2F32-D756-4647-B45D-2C8663CA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68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88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m.org/Articles/2022/February/Updating-Breakpoints-in-Antimicrobial-Susceptibi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hl.org/programs/infectious_disease/Pages/CRO-Breakpoint-Implementation-Toolki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si.org/all-free-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si.org/standards/products/packages/documents/mrpk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m.org/Resource-Pages/Antimicrobial-Re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Bowles, Erin J</dc:creator>
  <cp:keywords/>
  <dc:description/>
  <cp:lastModifiedBy>Bowles, Erin J</cp:lastModifiedBy>
  <cp:revision>4</cp:revision>
  <dcterms:created xsi:type="dcterms:W3CDTF">2022-04-04T16:48:00Z</dcterms:created>
  <dcterms:modified xsi:type="dcterms:W3CDTF">2022-04-24T20:07:00Z</dcterms:modified>
</cp:coreProperties>
</file>